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D8" w:rsidRDefault="009453D8" w:rsidP="009453D8">
      <w:r>
        <w:t>1) правоустанавливающие документы на земельный участок;</w:t>
      </w:r>
    </w:p>
    <w:p w:rsidR="009453D8" w:rsidRDefault="009453D8" w:rsidP="009453D8">
      <w: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9453D8" w:rsidRDefault="009453D8" w:rsidP="009453D8">
      <w:r>
        <w:t>(п. 1.1 введен Федеральным законом от 28.12.2013 N 418-ФЗ; в ред. Федерального закона от 13.07.2015 N 216-ФЗ)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9453D8" w:rsidRDefault="009453D8" w:rsidP="009453D8">
      <w:r>
        <w:t>(в ред. Федеральных законов от 18.07.2011 N 224-ФЗ, от 03.07.2016 N 373-ФЗ)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3) материалы, содержащиеся в проектной документации:</w:t>
      </w:r>
    </w:p>
    <w:p w:rsidR="009453D8" w:rsidRDefault="009453D8" w:rsidP="009453D8">
      <w:r>
        <w:t>а) пояснительная записка;</w:t>
      </w:r>
    </w:p>
    <w:p w:rsidR="009453D8" w:rsidRDefault="009453D8" w:rsidP="009453D8"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453D8" w:rsidRDefault="009453D8" w:rsidP="009453D8">
      <w:r>
        <w:t>(в ред. Федерального закона от 03.07.2016 N 373-ФЗ)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453D8" w:rsidRDefault="009453D8" w:rsidP="009453D8">
      <w:r>
        <w:t>г) архитектурные решения;</w:t>
      </w:r>
    </w:p>
    <w:p w:rsidR="009453D8" w:rsidRDefault="009453D8" w:rsidP="009453D8">
      <w:r>
        <w:t>(</w:t>
      </w:r>
      <w:proofErr w:type="spellStart"/>
      <w:r>
        <w:t>пп</w:t>
      </w:r>
      <w:proofErr w:type="spellEnd"/>
      <w:r>
        <w:t>. "г" в ред. Федерального закона от 30.12.2015 N 459-ФЗ)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9453D8" w:rsidRDefault="009453D8" w:rsidP="009453D8">
      <w:r>
        <w:t>(в ред. Федерального закона от 30.12.2012 N 318-ФЗ)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е) проект организации строительства объекта капитального строительства;</w:t>
      </w:r>
    </w:p>
    <w:p w:rsidR="009453D8" w:rsidRDefault="009453D8" w:rsidP="009453D8">
      <w: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9453D8" w:rsidRDefault="009453D8" w:rsidP="009453D8">
      <w: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Кодекса;</w:t>
      </w:r>
    </w:p>
    <w:p w:rsidR="009453D8" w:rsidRDefault="009453D8" w:rsidP="009453D8">
      <w:r>
        <w:t>(</w:t>
      </w:r>
      <w:proofErr w:type="spellStart"/>
      <w:r>
        <w:t>пп</w:t>
      </w:r>
      <w:proofErr w:type="spellEnd"/>
      <w:r>
        <w:t>. "з" введен Федеральным законом от 28.11.2015 N 339-ФЗ)</w:t>
      </w:r>
    </w:p>
    <w:p w:rsidR="009453D8" w:rsidRDefault="009453D8" w:rsidP="009453D8">
      <w: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заключение государственной экологической экспертизы проектной документации в случаях, предусмотренных частью 6 статьи 49 настоящего Кодекса;</w:t>
      </w:r>
    </w:p>
    <w:p w:rsidR="009453D8" w:rsidRDefault="009453D8" w:rsidP="009453D8">
      <w:r>
        <w:t>(п. 4 в ред. Федерального закона от 28.11.2011 N 337-ФЗ)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4.1) заключение, предусмотренное частью 3.5 статьи 49 настоящего Кодекса, в случае использования модифицированной проектной документации;</w:t>
      </w:r>
    </w:p>
    <w:p w:rsidR="009453D8" w:rsidRDefault="009453D8" w:rsidP="009453D8">
      <w:r>
        <w:t>(п. 4.1 введен Федеральным законом от 03.07.2016 N 368-ФЗ)</w:t>
      </w:r>
    </w:p>
    <w:p w:rsidR="009453D8" w:rsidRDefault="009453D8" w:rsidP="009453D8">
      <w: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настоящего Кодекса);</w:t>
      </w:r>
    </w:p>
    <w:p w:rsidR="009453D8" w:rsidRDefault="009453D8" w:rsidP="009453D8">
      <w: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9453D8" w:rsidRDefault="009453D8" w:rsidP="009453D8">
      <w:r>
        <w:t>(в ред. Федерального закона от 02.04.2014 N 65-ФЗ)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>
        <w:t>Росатом</w:t>
      </w:r>
      <w:proofErr w:type="spellEnd"/>
      <w:r>
        <w:t>",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9453D8" w:rsidRDefault="009453D8" w:rsidP="009453D8">
      <w:r>
        <w:lastRenderedPageBreak/>
        <w:t>(п. 6.1 введен Федеральным законом от 28.12.2013 N 418-ФЗ; в ред. Федерального закона от 13.07.2015 N 216-ФЗ)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 xml:space="preserve">6.2) решение общего собрания собственников помещений и </w:t>
      </w:r>
      <w:proofErr w:type="spellStart"/>
      <w:r>
        <w:t>машино</w:t>
      </w:r>
      <w:proofErr w:type="spellEnd"/>
      <w: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</w:t>
      </w:r>
      <w:proofErr w:type="spellEnd"/>
      <w:r>
        <w:t>-мест в многоквартирном доме;</w:t>
      </w:r>
    </w:p>
    <w:p w:rsidR="009453D8" w:rsidRDefault="009453D8" w:rsidP="009453D8">
      <w:r>
        <w:t>(п. 6.2 введен Федеральным законом от 02.04.2014 N 65-ФЗ; в ред. Федерального закона от 03.07.2016 N 315-ФЗ)</w:t>
      </w:r>
    </w:p>
    <w:p w:rsidR="009453D8" w:rsidRDefault="009453D8" w:rsidP="009453D8">
      <w:r>
        <w:t>(см. текст в предыдущей редакции)</w:t>
      </w:r>
    </w:p>
    <w:p w:rsidR="009453D8" w:rsidRDefault="009453D8" w:rsidP="009453D8">
      <w: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453D8" w:rsidRDefault="009453D8" w:rsidP="009453D8">
      <w:r>
        <w:t>(п. 7 введен Федеральным законом от 28.11.2011 N 337-ФЗ)</w:t>
      </w:r>
    </w:p>
    <w:p w:rsidR="009453D8" w:rsidRDefault="009453D8" w:rsidP="009453D8">
      <w: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453D8" w:rsidRDefault="009453D8" w:rsidP="009453D8">
      <w:r>
        <w:t>(п. 8 введен Федеральным законом от 22.10.2014 N 315-ФЗ)</w:t>
      </w:r>
    </w:p>
    <w:p w:rsidR="009453D8" w:rsidRDefault="009453D8" w:rsidP="009453D8">
      <w:r>
        <w:t>(часть 7 в ред. Федерального закона от 01.07.2011 N 169-ФЗ)</w:t>
      </w:r>
    </w:p>
    <w:p w:rsidR="00961220" w:rsidRDefault="009453D8" w:rsidP="009453D8">
      <w:r>
        <w:t>(см. текст в предыдущей редакции)</w:t>
      </w:r>
      <w:bookmarkStart w:id="0" w:name="_GoBack"/>
      <w:bookmarkEnd w:id="0"/>
    </w:p>
    <w:sectPr w:rsidR="009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AF"/>
    <w:rsid w:val="003A72AF"/>
    <w:rsid w:val="009453D8"/>
    <w:rsid w:val="009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A1422-DACA-434A-83D9-6BFE99D3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5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1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2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2017-09-21T08:58:00Z</dcterms:created>
  <dcterms:modified xsi:type="dcterms:W3CDTF">2017-09-21T08:59:00Z</dcterms:modified>
</cp:coreProperties>
</file>